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454" w:rsidRPr="00AF01CB" w:rsidRDefault="002E4454" w:rsidP="00340B8A">
      <w:pPr>
        <w:tabs>
          <w:tab w:val="left" w:pos="1440"/>
          <w:tab w:val="left" w:pos="18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454" w:rsidRPr="00AF01CB" w:rsidRDefault="002E4454" w:rsidP="00340B8A">
      <w:pPr>
        <w:pStyle w:val="Title"/>
        <w:rPr>
          <w:sz w:val="24"/>
          <w:szCs w:val="24"/>
        </w:rPr>
      </w:pPr>
    </w:p>
    <w:p w:rsidR="002E4454" w:rsidRPr="00AF01CB" w:rsidRDefault="00BD43D8" w:rsidP="00BD43D8">
      <w:pPr>
        <w:pStyle w:val="Title"/>
        <w:tabs>
          <w:tab w:val="left" w:pos="40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2E4454" w:rsidRPr="00AF01CB" w:rsidRDefault="002E4454" w:rsidP="00340B8A">
      <w:pPr>
        <w:pStyle w:val="Title"/>
        <w:rPr>
          <w:sz w:val="24"/>
          <w:szCs w:val="24"/>
        </w:rPr>
      </w:pPr>
    </w:p>
    <w:p w:rsidR="006B4496" w:rsidRPr="00AF01CB" w:rsidRDefault="006B4496" w:rsidP="00340B8A">
      <w:pPr>
        <w:rPr>
          <w:rFonts w:ascii="Times New Roman" w:hAnsi="Times New Roman" w:cs="Times New Roman"/>
          <w:sz w:val="24"/>
          <w:szCs w:val="24"/>
        </w:rPr>
      </w:pPr>
    </w:p>
    <w:p w:rsidR="006B4496" w:rsidRPr="00AF01CB" w:rsidRDefault="006B4496" w:rsidP="00340B8A">
      <w:pPr>
        <w:rPr>
          <w:rFonts w:ascii="Times New Roman" w:hAnsi="Times New Roman" w:cs="Times New Roman"/>
          <w:sz w:val="24"/>
          <w:szCs w:val="24"/>
        </w:rPr>
      </w:pPr>
    </w:p>
    <w:p w:rsidR="00666781" w:rsidRPr="00AF01CB" w:rsidRDefault="00425F00" w:rsidP="00666781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fr-FR"/>
        </w:rPr>
        <w:t xml:space="preserve"> </w:t>
      </w:r>
    </w:p>
    <w:p w:rsidR="00666781" w:rsidRPr="00AF01CB" w:rsidRDefault="00666781" w:rsidP="00AF01CB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hAnsi="Times New Roman" w:cs="Times New Roman"/>
          <w:b/>
          <w:sz w:val="24"/>
          <w:szCs w:val="24"/>
          <w:lang w:val="fr-FR"/>
        </w:rPr>
        <w:t>Nr</w:t>
      </w:r>
      <w:r w:rsidR="00924454">
        <w:rPr>
          <w:rFonts w:ascii="Times New Roman" w:hAnsi="Times New Roman" w:cs="Times New Roman"/>
          <w:b/>
          <w:sz w:val="24"/>
          <w:szCs w:val="24"/>
          <w:lang w:val="fr-FR"/>
        </w:rPr>
        <w:t>. D/</w:t>
      </w:r>
      <w:r w:rsidR="00C3675E">
        <w:rPr>
          <w:rFonts w:ascii="Times New Roman" w:hAnsi="Times New Roman" w:cs="Times New Roman"/>
          <w:b/>
          <w:sz w:val="24"/>
          <w:szCs w:val="24"/>
          <w:lang w:val="fr-FR"/>
        </w:rPr>
        <w:t>26/82</w:t>
      </w:r>
      <w:r w:rsidR="00924454">
        <w:rPr>
          <w:rFonts w:ascii="Times New Roman" w:hAnsi="Times New Roman" w:cs="Times New Roman"/>
          <w:b/>
          <w:sz w:val="24"/>
          <w:szCs w:val="24"/>
          <w:lang w:val="fr-FR"/>
        </w:rPr>
        <w:t>/</w:t>
      </w:r>
      <w:r w:rsidR="00C3675E">
        <w:rPr>
          <w:rFonts w:ascii="Times New Roman" w:hAnsi="Times New Roman" w:cs="Times New Roman"/>
          <w:b/>
          <w:sz w:val="24"/>
          <w:szCs w:val="24"/>
          <w:lang w:val="fr-FR"/>
        </w:rPr>
        <w:t>01.08.2018</w:t>
      </w:r>
    </w:p>
    <w:p w:rsidR="00666781" w:rsidRDefault="00666781" w:rsidP="009244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F01CB">
        <w:rPr>
          <w:rFonts w:ascii="Times New Roman" w:hAnsi="Times New Roman" w:cs="Times New Roman"/>
          <w:b/>
          <w:sz w:val="24"/>
          <w:szCs w:val="24"/>
          <w:lang w:val="fr-FR"/>
        </w:rPr>
        <w:t>RAPORT DE SPECIALITATE</w:t>
      </w:r>
    </w:p>
    <w:p w:rsidR="00924454" w:rsidRPr="00AF01CB" w:rsidRDefault="00924454" w:rsidP="00BD5F9C">
      <w:p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C3675E" w:rsidRDefault="00C3675E" w:rsidP="00BD5F9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privind </w:t>
      </w:r>
      <w:r>
        <w:rPr>
          <w:rFonts w:ascii="Times New Roman" w:hAnsi="Times New Roman" w:cs="Times New Roman"/>
          <w:sz w:val="24"/>
          <w:szCs w:val="24"/>
          <w:lang w:val="it-IT"/>
        </w:rPr>
        <w:t>mandatarea primarului Sectorului 1 al Municipiului Bucure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ști, să semneze, </w:t>
      </w:r>
      <w:r w:rsidR="00583BC1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S.C. Magellan </w:t>
      </w:r>
      <w:r w:rsidR="00BD5F9C">
        <w:rPr>
          <w:rFonts w:ascii="Times New Roman" w:hAnsi="Times New Roman" w:cs="Times New Roman"/>
          <w:sz w:val="24"/>
          <w:szCs w:val="24"/>
          <w:lang w:val="ro-RO"/>
        </w:rPr>
        <w:t xml:space="preserve">Trips </w:t>
      </w:r>
      <w:r>
        <w:rPr>
          <w:rFonts w:ascii="Times New Roman" w:hAnsi="Times New Roman" w:cs="Times New Roman"/>
          <w:sz w:val="24"/>
          <w:szCs w:val="24"/>
          <w:lang w:val="ro-RO"/>
        </w:rPr>
        <w:t>S.R.L.</w:t>
      </w:r>
      <w:r w:rsidR="00BD5F9C">
        <w:rPr>
          <w:rFonts w:ascii="Times New Roman" w:hAnsi="Times New Roman" w:cs="Times New Roman"/>
          <w:sz w:val="24"/>
          <w:szCs w:val="24"/>
          <w:lang w:val="ro-RO"/>
        </w:rPr>
        <w:t xml:space="preserve">  până la data de 28.02.2019, contractul de locațiune ce are ca obiect folosirea spațiului siuat în cinematograful Patria, aflat în Municipiul București, Bdul.  Magheru nr. 12-14, sector 1</w:t>
      </w:r>
    </w:p>
    <w:p w:rsidR="00095858" w:rsidRPr="00C3675E" w:rsidRDefault="00095858" w:rsidP="00BD5F9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C3675E" w:rsidRPr="00C3675E" w:rsidRDefault="00C3675E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>Prin sentința civilă nr. 1246/15.04.2014 pronunțată de Curtea de Apel București - Secția a VIII – a Contencios Administrativ și Fiscal, în dosarul cu nr. 8128/2/2013, rămasă definitivă prin Decizia nr. 1901/14.06.2016 pronunţată de Înalta Curte de Casație și Justiție – Secţia de contencios administrativ şi fiscal și prin Decizia nr. 537/16.02.2017 pronunţată de Înalta Curte de Casaţie şi Justiţie – Secţia de Contencios Administrativ şi Fiscal  în dosarul nr. 3618/1/2016 prin care s-a respins contestaţia în anulare formulată de Regia Autonomă a Distribuţiei şi Exploatării Filmelor “România Film” Bucureşti împotriva Deciziei nr. 1901 din 14 iunie 2016 a Înaltei Curţi de Casaţie şi Justiţie – Secţia de contencios administrativ fiscal, s-a dispus obligarea pârâtei Regia Autonomă de Distribuţie şi Exploatare a Filmelor «România-Film» la predarea către Sectorul 1 al Municipiului București a bunurilor imobile nominalizate în anexa nr. 1 la Ordonanţa Guvernului nr. 39/2005 privind cinematografia, cu modificările și completările ulterioare, respectiv cinematografele: 1. “Patria” Bd. Gh. Magheru nr. 12-14; 2. “Scala” Bd. Gh. Magheru nr. 2-4; 3. “Excelsior” Bd. Ion Mihalache nr. 174; 4. “Dacia” Calea Griviţei nr. 137; 5. “Grivița” Calea Griviţei nr. 166; 6. “Cotroceni” Şos. Cotroceni nr. 9; 7. “Giulești” Calea Giuleşti nr. 56A; 8. “Feroviar” Calea Griviţei nr. 80; 9. “Grădina Parc” Bd. Poligrafiei nr. 1 și totodată predarea documentelor și a bunurilor mobile aferente imobilelor susmenționate, precum și încheierea protocolului de predare- primire.</w:t>
      </w:r>
    </w:p>
    <w:p w:rsidR="00C3675E" w:rsidRPr="00C3675E" w:rsidRDefault="00C3675E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>Având în vedere faptul că Regia Autonomă a Distribuţiei şi Exploatării Filmelor “România Film” Bucureşti nu a pus în aplicare sentința civilă nr. 1246/15.04.2014 pronunțată de Curtea de Apel București - Secția a VIII – a Contencios Administrativ și Fiscal, în dosarul cu nr. 8128/2/2013, rămasă definitivă prin Decizia nr. 1901/14.06.2016 pronunţată de Înalta Curte de Casație și Justiție – Secţia de contencios administrativ şi fiscal și Decizia nr. 537/16.02.2017 pronunţată de Înalta Curte de Casaţie şi Justiţie – Secţia de Contencios Administrativ şi Fiscal  în dosarul nr. 3618/1/2016 prin care s-a respins contestaţia în anulare formulată de Regia Autonomă a Distribuţiei şi Exploatării Filmelor “România Film” Bucureşti împotriva Deciziei nr. 1901 din 14 iunie 2016 a Înaltei Curţi de Casaţie şi Justiţie – Secţia de contencios administrativ fiscal, respectiv nu a înaintat protocolul de predare primire, reprezentanții Sectorului 1 al Municipiului București, desemnați prin Delegația nr. 12957 din 02.04.2018  a  Primarului sectorului 1 al municipiului București în vederea îndeplinirii tuturor formalităților necesare pentru semnarea actelor/documentelor impuse de lege în cadrul procedurilor de executare silită, împreună cu Biroul Executorului Judecătoresc “Sersea Adrian – Eugen”, au efectuat demersurile necesare pentru preluarea prin executare silită a cinematografelor Excelsior, Grădina „Parc”, Giuleşti, Patria și Cotroceni.</w:t>
      </w: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C3675E" w:rsidRPr="00C3675E" w:rsidRDefault="00C3675E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Astfel, </w:t>
      </w:r>
      <w:r w:rsidR="00BD5F9C">
        <w:rPr>
          <w:rFonts w:ascii="Times New Roman" w:hAnsi="Times New Roman" w:cs="Times New Roman"/>
          <w:sz w:val="24"/>
          <w:szCs w:val="24"/>
          <w:lang w:val="it-IT"/>
        </w:rPr>
        <w:t>a</w:t>
      </w:r>
      <w:r w:rsidR="00583BC1">
        <w:rPr>
          <w:rFonts w:ascii="Times New Roman" w:hAnsi="Times New Roman" w:cs="Times New Roman"/>
          <w:sz w:val="24"/>
          <w:szCs w:val="24"/>
          <w:lang w:val="it-IT"/>
        </w:rPr>
        <w:t xml:space="preserve"> fost încheiat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următoar</w:t>
      </w:r>
      <w:r w:rsidR="00583BC1">
        <w:rPr>
          <w:rFonts w:ascii="Times New Roman" w:hAnsi="Times New Roman" w:cs="Times New Roman"/>
          <w:sz w:val="24"/>
          <w:szCs w:val="24"/>
          <w:lang w:val="it-IT"/>
        </w:rPr>
        <w:t>ul proces verbal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C3675E" w:rsidRPr="00C3675E" w:rsidRDefault="00C3675E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>- Procesul verbal din 16.04.2018, ora 08:40, aferent dosarului de executare nr. 57/2018, pentru realizarea obligaţiei de predare asupra cinematografului PATRIA, aflat în municipiul Bucureşti, Bdul. Magheru nr. 12-14 sector 1;</w:t>
      </w:r>
    </w:p>
    <w:p w:rsidR="00EB4286" w:rsidRDefault="00EB4286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Vazând Hotărârea Consiliului Local al Sectorului 1 al Municipiului București nr. 122/04.05.2018 </w:t>
      </w:r>
      <w:r w:rsidRPr="00EB4286">
        <w:rPr>
          <w:rFonts w:ascii="Times New Roman" w:hAnsi="Times New Roman" w:cs="Times New Roman"/>
          <w:sz w:val="24"/>
          <w:szCs w:val="24"/>
          <w:lang w:val="it-IT"/>
        </w:rPr>
        <w:t>privind trecerea din domeniul privat al Statului şi administrarea Regiei Autonome de Distribuţie şi Exploatare a Filmelor “România Film”Bucureşti, în administrarea Consiliului Local al Sectorului 1 al municipiului București a Cinematografului PATRIA, situat în Bd. Gh. Magheru nr. 12 -14, sector 1 – București; Cinematografului EXCELSIOR situat în bd. Ion Mihalache nr. 174, sector 1 – București; Cinematografului COTROCENI situat în șos. Cotroceni nr. 6, sector 6 – București; Terenului aferent cinematografului GRĂDINA PARC situat în bd. Poligrafiei nr. 1, sector 1 – București; Cinematografului Giuleşti, situat în municipiul Bucureşti, Calea Giuleşti nr. 56A, sector 6- București și a bunurilor mobile înscrise în inventarul imobilelor enumerate, care au trecut în administrarea Consiliului Local al Sectorului 1.</w:t>
      </w:r>
    </w:p>
    <w:p w:rsidR="00EB4286" w:rsidRDefault="00EB4286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Luând în considerare Hotărârea Consiliului Local al Sectorului 1 al Muncipiului București nr. 123/04.05.2018 </w:t>
      </w:r>
      <w:r w:rsidRPr="00EB4286">
        <w:rPr>
          <w:rFonts w:ascii="Times New Roman" w:hAnsi="Times New Roman" w:cs="Times New Roman"/>
          <w:sz w:val="24"/>
          <w:szCs w:val="24"/>
          <w:lang w:val="it-IT"/>
        </w:rPr>
        <w:t>privind solicitarea către Consiliul General al Municipiului Bucureşti de emitere a unei hotărâri privind înscrierea imobilelor “Cinematograful Patria”, “Cinematograful Excelsior”, “Cinematograful Cotroceni” şi a “Cinematografului Grădina Parc” în inventarul bunurilor ce alcătuiesc domeniul public al Municipiului Bucureşti şi administrarea Consiliului Local al Sectorului 1.</w:t>
      </w:r>
    </w:p>
    <w:p w:rsidR="00EB4286" w:rsidRDefault="00EB4286" w:rsidP="0009585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Având în vedere Hotărârea Consiliului Local al Sectorului 1 al Municipiului București nr. 150/04.06.2018 </w:t>
      </w:r>
      <w:r w:rsidRPr="00EB4286">
        <w:rPr>
          <w:rFonts w:ascii="Times New Roman" w:hAnsi="Times New Roman" w:cs="Times New Roman"/>
          <w:sz w:val="24"/>
          <w:szCs w:val="24"/>
          <w:lang w:val="it-IT"/>
        </w:rPr>
        <w:t>privind aprobarea completarii prevederilor art. 36 alin (1) din Anexa nr. 3 la Hotararea Consiliului Local al Sectorului 1 nr. 287/18.09.2017 privind aprobarea Organigramei, Statului de functii si Anexei nr. 3 - Regulamentul de organizare si functionare ale aparatului de specialitate al Primarului sectorului 1 al municipiului Bucuresti si ale institutiilor subordonate Consiliului Local Sector 1 - Directia Publica de Evidenta a persoanelor si Stare Civila Sector 1, cu modificarile si completarile ulterioare</w:t>
      </w:r>
    </w:p>
    <w:p w:rsidR="00095858" w:rsidRDefault="00583BC1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Prin procesul-verbal încheiat la data de 12.07.2018 s-a constatat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existența contractului de închiriere nr. </w:t>
      </w:r>
      <w:r>
        <w:rPr>
          <w:rFonts w:ascii="Times New Roman" w:hAnsi="Times New Roman" w:cs="Times New Roman"/>
          <w:sz w:val="24"/>
          <w:szCs w:val="24"/>
          <w:lang w:val="it-IT"/>
        </w:rPr>
        <w:t>1047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din </w:t>
      </w:r>
      <w:r>
        <w:rPr>
          <w:rFonts w:ascii="Times New Roman" w:hAnsi="Times New Roman" w:cs="Times New Roman"/>
          <w:sz w:val="24"/>
          <w:szCs w:val="24"/>
          <w:lang w:val="it-IT"/>
        </w:rPr>
        <w:t>19.05.1992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ce are ca obiect folosirea de către 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>S.C.</w:t>
      </w:r>
      <w:r w:rsidR="004D700C">
        <w:rPr>
          <w:rFonts w:ascii="Times New Roman" w:hAnsi="Times New Roman" w:cs="Times New Roman"/>
          <w:sz w:val="24"/>
          <w:szCs w:val="24"/>
          <w:lang w:val="it-IT"/>
        </w:rPr>
        <w:t xml:space="preserve"> Magellan-Turism-Comerț S.R.L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a spațiului situat</w:t>
      </w:r>
      <w:r w:rsidRPr="00583BC1">
        <w:rPr>
          <w:rFonts w:ascii="Times New Roman" w:hAnsi="Times New Roman" w:cs="Times New Roman"/>
          <w:sz w:val="24"/>
          <w:szCs w:val="24"/>
          <w:lang w:val="it-IT"/>
        </w:rPr>
        <w:t xml:space="preserve"> în cinematograful Patria</w:t>
      </w:r>
      <w:r w:rsidR="00946E1A" w:rsidRPr="00946E1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946E1A" w:rsidRPr="00583BC1">
        <w:rPr>
          <w:rFonts w:ascii="Times New Roman" w:hAnsi="Times New Roman" w:cs="Times New Roman"/>
          <w:sz w:val="24"/>
          <w:szCs w:val="24"/>
          <w:lang w:val="it-IT"/>
        </w:rPr>
        <w:t>aflat în Municipiul București, Bdul.  Magheru nr. 12-14, sector 1</w:t>
      </w:r>
      <w:r w:rsidRPr="00583BC1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4D700C">
        <w:rPr>
          <w:rFonts w:ascii="Times New Roman" w:hAnsi="Times New Roman" w:cs="Times New Roman"/>
          <w:sz w:val="24"/>
          <w:szCs w:val="24"/>
          <w:lang w:val="it-IT"/>
        </w:rPr>
        <w:t xml:space="preserve"> a 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>actului adițional nr. 3172/05.09.2002</w:t>
      </w:r>
      <w:r w:rsidR="004D700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încheiat de către S.C. Magellan Turism Comerț S.R.L, a actului adițional nr. 5/15.02.2005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>S.C. Magellan Turism Comerț S.R.L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, a actului adițional nr. 6/05.12.2005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>S.C. Magellan Turism Comerț S.R.L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, a actului adițional nr. 7/14.06.2006 încheiat de către S.C. Magellan Travel S.R.L., a actului adițional nr. 8/29.12.2008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 xml:space="preserve"> S.C. Magellan Travel S.R.L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, a actului adițional nr. 9/15.06.2009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 xml:space="preserve"> S.C. Magellan Travel S.R.L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, a actului adițional nr. 10/05.10.2009 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 xml:space="preserve">S.C. Magellan Travel S.R.L </w:t>
      </w:r>
      <w:r w:rsidR="00BD2F64">
        <w:rPr>
          <w:rFonts w:ascii="Times New Roman" w:hAnsi="Times New Roman" w:cs="Times New Roman"/>
          <w:sz w:val="24"/>
          <w:szCs w:val="24"/>
          <w:lang w:val="it-IT"/>
        </w:rPr>
        <w:t xml:space="preserve">, a actului adițional nr. 11/03.03.2014 încheiat de către </w:t>
      </w:r>
      <w:r w:rsidR="00BD2F64" w:rsidRPr="00BD2F64">
        <w:rPr>
          <w:rFonts w:ascii="Times New Roman" w:hAnsi="Times New Roman" w:cs="Times New Roman"/>
          <w:sz w:val="24"/>
          <w:szCs w:val="24"/>
          <w:lang w:val="it-IT"/>
        </w:rPr>
        <w:t xml:space="preserve">S.C. Magellan Travel S.R.L </w:t>
      </w:r>
      <w:r w:rsidR="003D392F">
        <w:rPr>
          <w:rFonts w:ascii="Times New Roman" w:hAnsi="Times New Roman" w:cs="Times New Roman"/>
          <w:sz w:val="24"/>
          <w:szCs w:val="24"/>
          <w:lang w:val="it-IT"/>
        </w:rPr>
        <w:t xml:space="preserve">, a contractului de cesiune nr. 89/08.07.2014 încheiat de către </w:t>
      </w:r>
      <w:r w:rsidR="00F07F83">
        <w:rPr>
          <w:rFonts w:ascii="Times New Roman" w:hAnsi="Times New Roman" w:cs="Times New Roman"/>
          <w:sz w:val="24"/>
          <w:szCs w:val="24"/>
          <w:lang w:val="it-IT"/>
        </w:rPr>
        <w:t>S.C. Magellan Travel S.R.L și S.C Magellan Travel &amp; Conferences S.R.L, a contractului de cesiune nr. 45/03.04.2015 încheiat de către S.C. M Voyage S.R.L (fostă S.C Magellan Travel &amp; Conferences S</w:t>
      </w:r>
      <w:r w:rsidR="00946E1A">
        <w:rPr>
          <w:rFonts w:ascii="Times New Roman" w:hAnsi="Times New Roman" w:cs="Times New Roman"/>
          <w:sz w:val="24"/>
          <w:szCs w:val="24"/>
          <w:lang w:val="it-IT"/>
        </w:rPr>
        <w:t xml:space="preserve">.R.L) și S.C Travel Break S.R.L, a actului adițional nr. 12/03.04.2015 încheiat de către S.C. Travel Break S.R.L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precum și a </w:t>
      </w:r>
      <w:r w:rsidR="00946E1A">
        <w:rPr>
          <w:rFonts w:ascii="Times New Roman" w:hAnsi="Times New Roman" w:cs="Times New Roman"/>
          <w:sz w:val="24"/>
          <w:szCs w:val="24"/>
          <w:lang w:val="it-IT"/>
        </w:rPr>
        <w:t xml:space="preserve">actului adițional nr. 13/20.08.2015 </w:t>
      </w: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C3675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B4286" w:rsidRDefault="00946E1A" w:rsidP="000958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încheiat de către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>S.C. Magellan Trips S.R.L.</w:t>
      </w:r>
      <w:r w:rsidR="00C3675E"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și incidența prevederilor art. 1819 Cod Civil conform căruia desfiinţarea dreptului care permitea locatorului să asigure folosinţa bunului închiriat determină încetarea de drept a contractului de locaţiune, iar locaţiunea va continua să producă efecte şi după desfiinţarea titlului locatorului pe durata stipulată de părţi, fără a se depăşi un an de la data desfiinţării titlului locatorului, însă numai dacă locatarul a fost de bună-credinţă la încheierea locaţiunii, </w:t>
      </w:r>
    </w:p>
    <w:p w:rsidR="002B6BA2" w:rsidRDefault="00C3675E" w:rsidP="00EB42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și buna credință a locatorilor, potrivit prezentului Proiect de hotărâre, se mandatează, în condițiile legii, primarul Sectorului 1 al Municipiului București, să semneze,  cu 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>Magellan Trips S.R.L.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>până la data de 28.02.2019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, contractul de locațiune ce are ca obiect folosirea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 xml:space="preserve">spațiului din 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cinematografului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>Patria</w:t>
      </w:r>
      <w:r w:rsidRPr="00C3675E">
        <w:rPr>
          <w:rFonts w:ascii="Times New Roman" w:hAnsi="Times New Roman" w:cs="Times New Roman"/>
          <w:sz w:val="24"/>
          <w:szCs w:val="24"/>
          <w:lang w:val="it-IT"/>
        </w:rPr>
        <w:t xml:space="preserve"> aflat în municipiul Bucureşti, Bdul. </w:t>
      </w:r>
      <w:r w:rsidR="002B6BA2">
        <w:rPr>
          <w:rFonts w:ascii="Times New Roman" w:hAnsi="Times New Roman" w:cs="Times New Roman"/>
          <w:sz w:val="24"/>
          <w:szCs w:val="24"/>
          <w:lang w:val="it-IT"/>
        </w:rPr>
        <w:t>Magheru nr. 12-14, sector 1.</w:t>
      </w:r>
    </w:p>
    <w:p w:rsidR="002B6BA2" w:rsidRPr="002B6BA2" w:rsidRDefault="00C3675E" w:rsidP="002B6BA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3675E">
        <w:rPr>
          <w:rFonts w:ascii="Times New Roman" w:hAnsi="Times New Roman" w:cs="Times New Roman"/>
          <w:sz w:val="24"/>
          <w:szCs w:val="24"/>
          <w:lang w:val="it-IT"/>
        </w:rPr>
        <w:tab/>
        <w:t xml:space="preserve">Față de cele menţionate şi în considerarea realităţilor prezentate, în acord cu prevederile legale în vigoare, propunem spre aprobarea Consiliului Local al Sectorului 1 proiectul de hotărâre </w:t>
      </w:r>
      <w:r w:rsidR="002B6BA2" w:rsidRPr="002B6BA2">
        <w:rPr>
          <w:rFonts w:ascii="Times New Roman" w:hAnsi="Times New Roman" w:cs="Times New Roman"/>
          <w:sz w:val="24"/>
          <w:szCs w:val="24"/>
          <w:lang w:val="it-IT"/>
        </w:rPr>
        <w:t>privind mandatarea primarului Sectorului 1 al Municipiului Bucure</w:t>
      </w:r>
      <w:r w:rsidR="002B6BA2" w:rsidRPr="002B6BA2">
        <w:rPr>
          <w:rFonts w:ascii="Times New Roman" w:hAnsi="Times New Roman" w:cs="Times New Roman"/>
          <w:sz w:val="24"/>
          <w:szCs w:val="24"/>
          <w:lang w:val="ro-RO"/>
        </w:rPr>
        <w:t>ști, să semneze, cu S.C. Magellan Trips S.R.L.  până la data de 28.02.2019, contractul de locațiune ce are ca obiect folosirea spațiului siuat în cinematograful Patria, aflat în Municipiul București, Bdul.  Magheru nr. 12-14, sector 1</w:t>
      </w:r>
    </w:p>
    <w:p w:rsidR="00C3675E" w:rsidRPr="00C3675E" w:rsidRDefault="00C3675E" w:rsidP="000958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Pr="00AF01CB" w:rsidRDefault="00924454" w:rsidP="00AF01C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F01CB" w:rsidRPr="00AF01CB" w:rsidRDefault="00AF01CB" w:rsidP="0009585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AF01CB">
        <w:rPr>
          <w:rFonts w:ascii="Times New Roman" w:hAnsi="Times New Roman" w:cs="Times New Roman"/>
          <w:sz w:val="24"/>
          <w:szCs w:val="24"/>
          <w:lang w:val="it-IT"/>
        </w:rPr>
        <w:t>DIRECTOR EXECUTIV,</w:t>
      </w:r>
    </w:p>
    <w:p w:rsidR="00AF01CB" w:rsidRDefault="00AF01CB" w:rsidP="00095858">
      <w:pPr>
        <w:tabs>
          <w:tab w:val="center" w:pos="5438"/>
          <w:tab w:val="left" w:pos="7170"/>
        </w:tabs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AF01CB">
        <w:rPr>
          <w:rFonts w:ascii="Times New Roman" w:hAnsi="Times New Roman" w:cs="Times New Roman"/>
          <w:sz w:val="24"/>
          <w:szCs w:val="24"/>
          <w:lang w:val="it-IT"/>
        </w:rPr>
        <w:t>LILIANA SENTEȘ</w:t>
      </w:r>
    </w:p>
    <w:p w:rsidR="00924454" w:rsidRDefault="00924454" w:rsidP="00095858">
      <w:pPr>
        <w:tabs>
          <w:tab w:val="center" w:pos="5438"/>
          <w:tab w:val="left" w:pos="7170"/>
        </w:tabs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095858" w:rsidRDefault="00095858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</w:p>
    <w:p w:rsidR="00924454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it-IT"/>
        </w:rPr>
        <w:t>Întocmit 2ex.</w:t>
      </w:r>
    </w:p>
    <w:p w:rsidR="00924454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Consilier Superior</w:t>
      </w:r>
    </w:p>
    <w:p w:rsidR="00340B8A" w:rsidRPr="00AF01CB" w:rsidRDefault="00924454" w:rsidP="00924454">
      <w:pPr>
        <w:tabs>
          <w:tab w:val="center" w:pos="5438"/>
          <w:tab w:val="left" w:pos="717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Larisa Stanciu</w:t>
      </w:r>
    </w:p>
    <w:sectPr w:rsidR="00340B8A" w:rsidRPr="00AF01CB" w:rsidSect="00340B8A">
      <w:headerReference w:type="default" r:id="rId9"/>
      <w:footerReference w:type="even" r:id="rId10"/>
      <w:footerReference w:type="default" r:id="rId11"/>
      <w:pgSz w:w="11907" w:h="16839" w:code="9"/>
      <w:pgMar w:top="355" w:right="900" w:bottom="850" w:left="851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5A2" w:rsidRDefault="00EF55A2">
      <w:pPr>
        <w:spacing w:after="0" w:line="240" w:lineRule="auto"/>
      </w:pPr>
      <w:r>
        <w:separator/>
      </w:r>
    </w:p>
  </w:endnote>
  <w:endnote w:type="continuationSeparator" w:id="0">
    <w:p w:rsidR="00EF55A2" w:rsidRDefault="00EF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2E4454" w:rsidRDefault="002E4454">
    <w:pPr>
      <w:tabs>
        <w:tab w:val="center" w:pos="4320"/>
        <w:tab w:val="right" w:pos="8640"/>
      </w:tabs>
      <w:spacing w:after="0" w:line="240" w:lineRule="auto"/>
      <w:ind w:right="360"/>
      <w:rPr>
        <w:rFonts w:ascii="Times New Roman" w:eastAsia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54" w:rsidRDefault="00A76F84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7AC7C1F5" wp14:editId="5C68DDCC">
          <wp:simplePos x="0" y="0"/>
          <wp:positionH relativeFrom="margin">
            <wp:posOffset>719455</wp:posOffset>
          </wp:positionH>
          <wp:positionV relativeFrom="paragraph">
            <wp:posOffset>16510</wp:posOffset>
          </wp:positionV>
          <wp:extent cx="5629275" cy="723900"/>
          <wp:effectExtent l="0" t="0" r="9525" b="0"/>
          <wp:wrapNone/>
          <wp:docPr id="7" name="image4.jpg" descr="D:\(D) LUCRARI\003Primaria S1\00SPACT\00Documents\00proceduri\02proced-2009-2015\07dosare2015\00NoulSubso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D:\(D) LUCRARI\003Primaria S1\00SPACT\00Documents\00proceduri\02proced-2009-2015\07dosare2015\00NoulSubsol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92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E4454" w:rsidRDefault="00A76F84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</w:t>
    </w:r>
  </w:p>
  <w:p w:rsidR="002E4454" w:rsidRDefault="002E4454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5A2" w:rsidRDefault="00EF55A2">
      <w:pPr>
        <w:spacing w:after="0" w:line="240" w:lineRule="auto"/>
      </w:pPr>
      <w:r>
        <w:separator/>
      </w:r>
    </w:p>
  </w:footnote>
  <w:footnote w:type="continuationSeparator" w:id="0">
    <w:p w:rsidR="00EF55A2" w:rsidRDefault="00EF5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496" w:rsidRDefault="006B449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1D78C9F6" wp14:editId="3DE89F22">
              <wp:simplePos x="0" y="0"/>
              <wp:positionH relativeFrom="margin">
                <wp:posOffset>2093257</wp:posOffset>
              </wp:positionH>
              <wp:positionV relativeFrom="paragraph">
                <wp:posOffset>459843</wp:posOffset>
              </wp:positionV>
              <wp:extent cx="2832100" cy="76640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2100" cy="7664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B4496" w:rsidRDefault="007549BC" w:rsidP="006B4496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rFonts w:ascii="Times New Roman" w:eastAsia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7549BC">
                            <w:rPr>
                              <w:rFonts w:ascii="Times New Roman" w:eastAsia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  <w:t>DIRECȚIA UTILITĂȚI PUBLICE</w:t>
                          </w:r>
                        </w:p>
                        <w:p w:rsidR="004C0667" w:rsidRPr="004C0667" w:rsidRDefault="004C0667" w:rsidP="006B4496">
                          <w:pPr>
                            <w:spacing w:line="275" w:lineRule="auto"/>
                            <w:jc w:val="center"/>
                            <w:textDirection w:val="btLr"/>
                            <w:rPr>
                              <w:rFonts w:ascii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4C0667">
                            <w:rPr>
                              <w:rFonts w:ascii="Times New Roman" w:hAnsi="Times New Roman" w:cs="Times New Roman"/>
                              <w:b/>
                              <w:i/>
                              <w:sz w:val="28"/>
                              <w:szCs w:val="28"/>
                            </w:rPr>
                            <w:t>Compartiment Fond Imobiliar</w:t>
                          </w:r>
                        </w:p>
                      </w:txbxContent>
                    </wps:txbx>
                    <wps:bodyPr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164.8pt;margin-top:36.2pt;width:223pt;height:60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cNtwEAAF8DAAAOAAAAZHJzL2Uyb0RvYy54bWysU8tu2zAQvBfoPxC815IVxUkFy0GQIEWB&#10;og2a9gNoirQIkFyWpC3577ukFMdpbkEv9L68OzO7Wt+MRpOD8EGBbelyUVIiLIdO2V1Lf/96+HRN&#10;SYjMdkyDFS09ikBvNh8/rAfXiAp60J3wBJvY0AyupX2MrimKwHthWFiAExaTErxhEV2/KzrPBuxu&#10;dFGV5aoYwHfOAxchYPR+StJN7i+l4PGHlEFEoluK2GJ+fX636S02a9bsPHO94jMM9g4UhimLQ0+t&#10;7llkZO/Vm1ZGcQ8BZFxwMAVIqbjIHJDNsvyHzVPPnMhcUJzgTjKF/9eWfz88eqK6ltaUWGZwRT9R&#10;NGZ3WpA6yTO40GDVk3v0sxfQTFxH6U36RRZkzJIeT5KKMRKOwer6olqWqDzH3NVqVZe5afHyb+dD&#10;/CLAkGS01OP0rCQ7fAsRJ2Lpc0kaZuFBaZ3Xpu2rABamSJEATxCTFcftOOPeQndEsgNuu6Xhz555&#10;QYn+alHOz8u6usTzyE59eZUQ+/PM9jzDLO8BjyhSMpl3MZ/UBOd2H0GqDD0BmKbOuHCLmdF8celM&#10;zv1c9fJdbP4CAAD//wMAUEsDBBQABgAIAAAAIQAd8NLW3QAAAAoBAAAPAAAAZHJzL2Rvd25yZXYu&#10;eG1sTI/BTsMwDIbvSLxDZCRuLG23taw0nRCCA0e6HThmjWkrEqdq0q17e8wJjrY//f7+ar84K844&#10;hcGTgnSVgEBqvRmoU3A8vD08gghRk9HWEyq4YoB9fXtT6dL4C33guYmd4BAKpVbQxziWUoa2R6fD&#10;yo9IfPvyk9ORx6mTZtIXDndWZkmSS6cH4g+9HvGlx/a7mZ2CEa2Z7aZJPlv5OlGavx/kdavU/d3y&#10;/AQi4hL/YPjVZ3Wo2enkZzJBWAXrbJczqqDINiAYKIotL05M7tYpyLqS/yvUPwAAAP//AwBQSwEC&#10;LQAUAAYACAAAACEAtoM4kv4AAADhAQAAEwAAAAAAAAAAAAAAAAAAAAAAW0NvbnRlbnRfVHlwZXNd&#10;LnhtbFBLAQItABQABgAIAAAAIQA4/SH/1gAAAJQBAAALAAAAAAAAAAAAAAAAAC8BAABfcmVscy8u&#10;cmVsc1BLAQItABQABgAIAAAAIQCwlKcNtwEAAF8DAAAOAAAAAAAAAAAAAAAAAC4CAABkcnMvZTJv&#10;RG9jLnhtbFBLAQItABQABgAIAAAAIQAd8NLW3QAAAAoBAAAPAAAAAAAAAAAAAAAAABEEAABkcnMv&#10;ZG93bnJldi54bWxQSwUGAAAAAAQABADzAAAAGwUAAAAA&#10;" filled="f" stroked="f">
              <v:textbox inset="2.53958mm,1.2694mm,2.53958mm,1.2694mm">
                <w:txbxContent>
                  <w:p w:rsidR="006B4496" w:rsidRDefault="007549BC" w:rsidP="006B4496">
                    <w:pPr>
                      <w:spacing w:line="275" w:lineRule="auto"/>
                      <w:jc w:val="center"/>
                      <w:textDirection w:val="btLr"/>
                      <w:rPr>
                        <w:rFonts w:ascii="Times New Roman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</w:pPr>
                    <w:r w:rsidRPr="007549BC">
                      <w:rPr>
                        <w:rFonts w:ascii="Times New Roman" w:eastAsia="Times New Roman" w:hAnsi="Times New Roman" w:cs="Times New Roman"/>
                        <w:b/>
                        <w:i/>
                        <w:sz w:val="28"/>
                        <w:szCs w:val="28"/>
                      </w:rPr>
                      <w:t>DIRECȚIA UTILITĂȚI PUBLICE</w:t>
                    </w:r>
                  </w:p>
                  <w:p w:rsidR="004C0667" w:rsidRPr="004C0667" w:rsidRDefault="004C0667" w:rsidP="006B4496">
                    <w:pPr>
                      <w:spacing w:line="275" w:lineRule="auto"/>
                      <w:jc w:val="center"/>
                      <w:textDirection w:val="btLr"/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</w:pPr>
                    <w:r w:rsidRPr="004C0667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>Compartiment Fond Imobiliar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202DC11B" wp14:editId="1655F5EA">
          <wp:simplePos x="0" y="0"/>
          <wp:positionH relativeFrom="column">
            <wp:posOffset>-518795</wp:posOffset>
          </wp:positionH>
          <wp:positionV relativeFrom="paragraph">
            <wp:posOffset>209587</wp:posOffset>
          </wp:positionV>
          <wp:extent cx="7415530" cy="171767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Primarie Centenar 2018 var1,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5530" cy="171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D33"/>
    <w:multiLevelType w:val="multilevel"/>
    <w:tmpl w:val="0DD64F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E69DA"/>
    <w:multiLevelType w:val="multilevel"/>
    <w:tmpl w:val="16DAE9C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C24C5"/>
    <w:multiLevelType w:val="multilevel"/>
    <w:tmpl w:val="B8AAF7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4454"/>
    <w:rsid w:val="00050333"/>
    <w:rsid w:val="0005415B"/>
    <w:rsid w:val="000701E6"/>
    <w:rsid w:val="00082460"/>
    <w:rsid w:val="00095858"/>
    <w:rsid w:val="000A0646"/>
    <w:rsid w:val="000A5241"/>
    <w:rsid w:val="000C555E"/>
    <w:rsid w:val="000D4135"/>
    <w:rsid w:val="001279B7"/>
    <w:rsid w:val="00134E6B"/>
    <w:rsid w:val="00146D93"/>
    <w:rsid w:val="001471CD"/>
    <w:rsid w:val="001646CE"/>
    <w:rsid w:val="00177CBA"/>
    <w:rsid w:val="00187A44"/>
    <w:rsid w:val="001E1590"/>
    <w:rsid w:val="00217414"/>
    <w:rsid w:val="00236238"/>
    <w:rsid w:val="00240BA3"/>
    <w:rsid w:val="00253B10"/>
    <w:rsid w:val="00261498"/>
    <w:rsid w:val="00273E83"/>
    <w:rsid w:val="0028118C"/>
    <w:rsid w:val="002B07B2"/>
    <w:rsid w:val="002B6BA2"/>
    <w:rsid w:val="002C5EE3"/>
    <w:rsid w:val="002E4454"/>
    <w:rsid w:val="00313929"/>
    <w:rsid w:val="0031496F"/>
    <w:rsid w:val="00340B8A"/>
    <w:rsid w:val="0034187B"/>
    <w:rsid w:val="0037438A"/>
    <w:rsid w:val="003751DA"/>
    <w:rsid w:val="00397052"/>
    <w:rsid w:val="003C6E73"/>
    <w:rsid w:val="003D392F"/>
    <w:rsid w:val="003E60B9"/>
    <w:rsid w:val="003F7CAF"/>
    <w:rsid w:val="00425F00"/>
    <w:rsid w:val="00426707"/>
    <w:rsid w:val="00430A95"/>
    <w:rsid w:val="00451153"/>
    <w:rsid w:val="00453E0F"/>
    <w:rsid w:val="00460932"/>
    <w:rsid w:val="00464C52"/>
    <w:rsid w:val="00467E34"/>
    <w:rsid w:val="004A6893"/>
    <w:rsid w:val="004C0667"/>
    <w:rsid w:val="004D700C"/>
    <w:rsid w:val="004E2332"/>
    <w:rsid w:val="004E6FC5"/>
    <w:rsid w:val="00507610"/>
    <w:rsid w:val="00513325"/>
    <w:rsid w:val="0051721E"/>
    <w:rsid w:val="00543ABD"/>
    <w:rsid w:val="00543C18"/>
    <w:rsid w:val="005451FD"/>
    <w:rsid w:val="00565003"/>
    <w:rsid w:val="00583BC1"/>
    <w:rsid w:val="00594291"/>
    <w:rsid w:val="005C0925"/>
    <w:rsid w:val="005C5BC6"/>
    <w:rsid w:val="005C66ED"/>
    <w:rsid w:val="006219E9"/>
    <w:rsid w:val="00633F60"/>
    <w:rsid w:val="0065212F"/>
    <w:rsid w:val="00652162"/>
    <w:rsid w:val="00666781"/>
    <w:rsid w:val="0067494A"/>
    <w:rsid w:val="00687F8C"/>
    <w:rsid w:val="006B4496"/>
    <w:rsid w:val="006B67D1"/>
    <w:rsid w:val="00712BEA"/>
    <w:rsid w:val="007179C3"/>
    <w:rsid w:val="00737E44"/>
    <w:rsid w:val="007549BC"/>
    <w:rsid w:val="00783D3C"/>
    <w:rsid w:val="007B6FAC"/>
    <w:rsid w:val="007C1DC5"/>
    <w:rsid w:val="007C33BE"/>
    <w:rsid w:val="007F1A3D"/>
    <w:rsid w:val="00807028"/>
    <w:rsid w:val="00811D36"/>
    <w:rsid w:val="008239A3"/>
    <w:rsid w:val="00844EDC"/>
    <w:rsid w:val="00856FCE"/>
    <w:rsid w:val="0087302C"/>
    <w:rsid w:val="00897A23"/>
    <w:rsid w:val="008C2BBC"/>
    <w:rsid w:val="008C5715"/>
    <w:rsid w:val="008D5981"/>
    <w:rsid w:val="008E204A"/>
    <w:rsid w:val="008F3AF0"/>
    <w:rsid w:val="00911434"/>
    <w:rsid w:val="00921C28"/>
    <w:rsid w:val="0092424E"/>
    <w:rsid w:val="00924454"/>
    <w:rsid w:val="009258AC"/>
    <w:rsid w:val="00937501"/>
    <w:rsid w:val="00946E1A"/>
    <w:rsid w:val="009522BA"/>
    <w:rsid w:val="00954DD8"/>
    <w:rsid w:val="00965E43"/>
    <w:rsid w:val="009672A8"/>
    <w:rsid w:val="00972ABD"/>
    <w:rsid w:val="00982A15"/>
    <w:rsid w:val="009B211D"/>
    <w:rsid w:val="009E7439"/>
    <w:rsid w:val="009E743C"/>
    <w:rsid w:val="009F53A9"/>
    <w:rsid w:val="00A07B23"/>
    <w:rsid w:val="00A20732"/>
    <w:rsid w:val="00A576BB"/>
    <w:rsid w:val="00A65D78"/>
    <w:rsid w:val="00A71BFC"/>
    <w:rsid w:val="00A75A74"/>
    <w:rsid w:val="00A76F84"/>
    <w:rsid w:val="00AA18BD"/>
    <w:rsid w:val="00AC7206"/>
    <w:rsid w:val="00AC7884"/>
    <w:rsid w:val="00AD3163"/>
    <w:rsid w:val="00AE6455"/>
    <w:rsid w:val="00AF01CB"/>
    <w:rsid w:val="00B052F9"/>
    <w:rsid w:val="00B708ED"/>
    <w:rsid w:val="00B73EEF"/>
    <w:rsid w:val="00B773B6"/>
    <w:rsid w:val="00B81898"/>
    <w:rsid w:val="00B8623C"/>
    <w:rsid w:val="00B87778"/>
    <w:rsid w:val="00B97477"/>
    <w:rsid w:val="00BB23DA"/>
    <w:rsid w:val="00BB71AC"/>
    <w:rsid w:val="00BD1BC6"/>
    <w:rsid w:val="00BD2D9E"/>
    <w:rsid w:val="00BD2F64"/>
    <w:rsid w:val="00BD43D8"/>
    <w:rsid w:val="00BD5F9C"/>
    <w:rsid w:val="00C011A5"/>
    <w:rsid w:val="00C2020E"/>
    <w:rsid w:val="00C20287"/>
    <w:rsid w:val="00C3675E"/>
    <w:rsid w:val="00C46C19"/>
    <w:rsid w:val="00C90E87"/>
    <w:rsid w:val="00CB0F9D"/>
    <w:rsid w:val="00CB28D4"/>
    <w:rsid w:val="00CE6A7A"/>
    <w:rsid w:val="00CE7A8F"/>
    <w:rsid w:val="00D25B25"/>
    <w:rsid w:val="00D44055"/>
    <w:rsid w:val="00D44D12"/>
    <w:rsid w:val="00D53FDE"/>
    <w:rsid w:val="00D54E0E"/>
    <w:rsid w:val="00D7268F"/>
    <w:rsid w:val="00D77634"/>
    <w:rsid w:val="00DA0AE8"/>
    <w:rsid w:val="00DB2F27"/>
    <w:rsid w:val="00DB63AF"/>
    <w:rsid w:val="00DC2BD1"/>
    <w:rsid w:val="00DF650C"/>
    <w:rsid w:val="00E022ED"/>
    <w:rsid w:val="00E22E7C"/>
    <w:rsid w:val="00E3191F"/>
    <w:rsid w:val="00E76465"/>
    <w:rsid w:val="00E96F62"/>
    <w:rsid w:val="00EB1312"/>
    <w:rsid w:val="00EB4286"/>
    <w:rsid w:val="00EC3DA8"/>
    <w:rsid w:val="00ED4693"/>
    <w:rsid w:val="00EE3747"/>
    <w:rsid w:val="00EF2317"/>
    <w:rsid w:val="00EF55A2"/>
    <w:rsid w:val="00F07F83"/>
    <w:rsid w:val="00F153F9"/>
    <w:rsid w:val="00F17C54"/>
    <w:rsid w:val="00F3156E"/>
    <w:rsid w:val="00F656C0"/>
    <w:rsid w:val="00F7528A"/>
    <w:rsid w:val="00F76208"/>
    <w:rsid w:val="00FA43E2"/>
    <w:rsid w:val="00FB0692"/>
    <w:rsid w:val="00FB693B"/>
    <w:rsid w:val="00FD20C3"/>
    <w:rsid w:val="00FE13FB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A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3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B10"/>
  </w:style>
  <w:style w:type="paragraph" w:styleId="Footer">
    <w:name w:val="footer"/>
    <w:basedOn w:val="Normal"/>
    <w:link w:val="FooterChar"/>
    <w:uiPriority w:val="99"/>
    <w:unhideWhenUsed/>
    <w:rsid w:val="00253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B10"/>
  </w:style>
  <w:style w:type="character" w:styleId="Hyperlink">
    <w:name w:val="Hyperlink"/>
    <w:basedOn w:val="DefaultParagraphFont"/>
    <w:uiPriority w:val="99"/>
    <w:unhideWhenUsed/>
    <w:rsid w:val="005172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1590"/>
    <w:rPr>
      <w:color w:val="800080" w:themeColor="followedHyperlink"/>
      <w:u w:val="single"/>
    </w:rPr>
  </w:style>
  <w:style w:type="character" w:customStyle="1" w:styleId="Bodytext2Calibri">
    <w:name w:val="Body text (2) + Calibri"/>
    <w:basedOn w:val="DefaultParagraphFont"/>
    <w:rsid w:val="00EE37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46C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46C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4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6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0204E-AF3C-4599-8B7A-18BEB758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ALEXANDRU</dc:creator>
  <cp:lastModifiedBy>Liliana Sentes</cp:lastModifiedBy>
  <cp:revision>2</cp:revision>
  <cp:lastPrinted>2018-07-04T12:41:00Z</cp:lastPrinted>
  <dcterms:created xsi:type="dcterms:W3CDTF">2018-08-01T11:59:00Z</dcterms:created>
  <dcterms:modified xsi:type="dcterms:W3CDTF">2018-08-01T11:59:00Z</dcterms:modified>
</cp:coreProperties>
</file>